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96EB661" w14:textId="77777777" w:rsidTr="00E70645">
        <w:tc>
          <w:tcPr>
            <w:tcW w:w="5103" w:type="dxa"/>
          </w:tcPr>
          <w:p w14:paraId="3FE46E78" w14:textId="77777777" w:rsidR="0006079E" w:rsidRDefault="0006079E" w:rsidP="0006079E">
            <w:pPr>
              <w:tabs>
                <w:tab w:val="left" w:pos="5070"/>
                <w:tab w:val="left" w:pos="5366"/>
                <w:tab w:val="left" w:pos="6771"/>
                <w:tab w:val="left" w:pos="7363"/>
              </w:tabs>
              <w:jc w:val="both"/>
            </w:pPr>
            <w:r>
              <w:t>PATVIRTINTA</w:t>
            </w:r>
          </w:p>
        </w:tc>
      </w:tr>
      <w:tr w:rsidR="0006079E" w14:paraId="2189FEC1" w14:textId="77777777" w:rsidTr="00E70645">
        <w:tc>
          <w:tcPr>
            <w:tcW w:w="5103" w:type="dxa"/>
          </w:tcPr>
          <w:p w14:paraId="67577756" w14:textId="77777777" w:rsidR="0006079E" w:rsidRDefault="0006079E" w:rsidP="0006079E">
            <w:r>
              <w:t>Klaipėdos miesto savivaldybės</w:t>
            </w:r>
            <w:r w:rsidR="00343D40">
              <w:t xml:space="preserve"> tarybos</w:t>
            </w:r>
          </w:p>
        </w:tc>
      </w:tr>
      <w:bookmarkStart w:id="0" w:name="registravimoDataIlga"/>
      <w:tr w:rsidR="00343D40" w14:paraId="5E75A6A1" w14:textId="77777777" w:rsidTr="00E70645">
        <w:trPr>
          <w:trHeight w:val="304"/>
        </w:trPr>
        <w:tc>
          <w:tcPr>
            <w:tcW w:w="5103" w:type="dxa"/>
          </w:tcPr>
          <w:p w14:paraId="45FEE3CA"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62865E0E" w14:textId="77777777" w:rsidR="00832CC9" w:rsidRPr="00F72A1E" w:rsidRDefault="00832CC9" w:rsidP="0006079E">
      <w:pPr>
        <w:jc w:val="center"/>
      </w:pPr>
    </w:p>
    <w:p w14:paraId="57D32AAF" w14:textId="77777777" w:rsidR="00832CC9" w:rsidRPr="00F72A1E" w:rsidRDefault="00832CC9" w:rsidP="0006079E">
      <w:pPr>
        <w:jc w:val="center"/>
      </w:pPr>
    </w:p>
    <w:p w14:paraId="298DF110" w14:textId="77777777" w:rsidR="008F1F1B" w:rsidRPr="00AC22B3" w:rsidRDefault="008F1F1B" w:rsidP="008F1F1B">
      <w:pPr>
        <w:jc w:val="center"/>
        <w:rPr>
          <w:b/>
          <w:color w:val="000000"/>
          <w:lang w:eastAsia="lt-LT"/>
        </w:rPr>
      </w:pPr>
      <w:r w:rsidRPr="00AC22B3">
        <w:rPr>
          <w:b/>
          <w:color w:val="000000"/>
          <w:lang w:eastAsia="lt-LT"/>
        </w:rPr>
        <w:t>KLAIPĖ</w:t>
      </w:r>
      <w:r>
        <w:rPr>
          <w:b/>
          <w:color w:val="000000"/>
          <w:lang w:eastAsia="lt-LT"/>
        </w:rPr>
        <w:t>DOS JUOZO KAROSO MUZIKOS MOKYKLOS</w:t>
      </w:r>
    </w:p>
    <w:p w14:paraId="4565AD42" w14:textId="77777777" w:rsidR="008F1F1B" w:rsidRPr="007F425A" w:rsidRDefault="008F1F1B" w:rsidP="008F1F1B">
      <w:pPr>
        <w:jc w:val="center"/>
        <w:rPr>
          <w:color w:val="000000"/>
          <w:lang w:eastAsia="lt-LT"/>
        </w:rPr>
      </w:pPr>
      <w:r>
        <w:rPr>
          <w:b/>
          <w:bCs/>
          <w:color w:val="000000"/>
          <w:lang w:eastAsia="lt-LT"/>
        </w:rPr>
        <w:t xml:space="preserve">2022 </w:t>
      </w:r>
      <w:r w:rsidRPr="007F425A">
        <w:rPr>
          <w:b/>
          <w:bCs/>
          <w:color w:val="000000"/>
          <w:lang w:eastAsia="lt-LT"/>
        </w:rPr>
        <w:t>METŲ VEIKLOS ATASKAITA</w:t>
      </w:r>
    </w:p>
    <w:p w14:paraId="68B48A86" w14:textId="77777777" w:rsidR="008F1F1B" w:rsidRPr="00F72A1E" w:rsidRDefault="008F1F1B" w:rsidP="008F1F1B">
      <w:pPr>
        <w:jc w:val="center"/>
      </w:pPr>
    </w:p>
    <w:p w14:paraId="713336CE" w14:textId="77777777" w:rsidR="008F1F1B" w:rsidRPr="00EE549D" w:rsidRDefault="008F1F1B" w:rsidP="008F1F1B">
      <w:pPr>
        <w:overflowPunct w:val="0"/>
        <w:ind w:firstLine="735"/>
        <w:jc w:val="both"/>
        <w:textAlignment w:val="baseline"/>
      </w:pPr>
      <w:r w:rsidRPr="00EE549D">
        <w:t>Klaipėdos Juozo Karoso muzikos mokykla (toliau – Mokykla) – neformaliojo švietimo mokykla, įgyvendinanti formalųjį švietimą papildančias programas</w:t>
      </w:r>
      <w:r>
        <w:t xml:space="preserve"> (toliau – FŠPU)</w:t>
      </w:r>
      <w:r w:rsidRPr="00EE549D">
        <w:t xml:space="preserve">. </w:t>
      </w:r>
    </w:p>
    <w:p w14:paraId="54CA6DE7" w14:textId="77777777" w:rsidR="008F1F1B" w:rsidRPr="00EE549D" w:rsidRDefault="008F1F1B" w:rsidP="008F1F1B">
      <w:pPr>
        <w:overflowPunct w:val="0"/>
        <w:ind w:firstLine="709"/>
        <w:jc w:val="both"/>
        <w:textAlignment w:val="baseline"/>
      </w:pPr>
      <w:r w:rsidRPr="00EE549D">
        <w:t>2022 m. spalio 1 d. duomenimis</w:t>
      </w:r>
      <w:r>
        <w:t>,</w:t>
      </w:r>
      <w:r w:rsidRPr="00EE549D">
        <w:t xml:space="preserve"> Mokykloje mokėsi 564 mokiniai, iš jų: 11 – ankstyvojo, 299 – pradinio, 203 – pagrindinio, 22 – neformaliojo vaikų švietimo (mėgėjų), 29 – profesinio ugdymo programose. Mokykloje dirbo 79 mokytojai</w:t>
      </w:r>
      <w:r>
        <w:t>, iš jų</w:t>
      </w:r>
      <w:r w:rsidRPr="00EE549D">
        <w:t>: 5 mokytojai ekspertai, 35 mokytojai metodininkai, 26 vyresnieji mokytojai, 13 mokytojų (80 etatų) ir 11 nepedagoginių darbuotojų (13,75 etato).</w:t>
      </w:r>
    </w:p>
    <w:p w14:paraId="74E71480" w14:textId="77777777" w:rsidR="008F1F1B" w:rsidRPr="00EE549D" w:rsidRDefault="008F1F1B" w:rsidP="008F1F1B">
      <w:pPr>
        <w:ind w:firstLine="709"/>
        <w:jc w:val="both"/>
      </w:pPr>
      <w:r w:rsidRPr="00EE549D">
        <w:t>Mokykla veiklą vykdė</w:t>
      </w:r>
      <w:r>
        <w:t>,</w:t>
      </w:r>
      <w:r w:rsidRPr="00EE549D">
        <w:t xml:space="preserve"> vadovaudamasi 2022–2024 metų strateginiu planu (toliau – Strateginis planas) ir 2022 metų veiklos planu (toliau – Veiklos planas). Mokyklos bendruomenė 2022 m. numatė šias prioritetines veiklos kryptis: mokomųjų dalykų turinio integralumas ugdant mokinių dalykines ir asmenines kompetencijas; sąlygų ugdytis kiekvienam vaikui, teikiant veiksmingą pagalbą, sudarymas; mokinių pasiekimų gerinimas, taikant mokinio (vaiko) pažangos matavimo sistemą.</w:t>
      </w:r>
    </w:p>
    <w:p w14:paraId="600A6DAE" w14:textId="77777777" w:rsidR="008F1F1B" w:rsidRPr="00EE549D" w:rsidRDefault="008F1F1B" w:rsidP="008F1F1B">
      <w:pPr>
        <w:overflowPunct w:val="0"/>
        <w:ind w:firstLine="709"/>
        <w:jc w:val="both"/>
        <w:textAlignment w:val="baseline"/>
      </w:pPr>
      <w:r w:rsidRPr="00EE549D">
        <w:t>Siekiant Strateginio plano pirmojo tikslo – užtikrinti kokybišką ugdymo proceso organizavimą – Mokyklos veikla buvo orientuojama į darbuotojų dalyko, pedagoginių ir psichologinių žinių gilinimą bei saugios aplinkos ir prevencinių priemonių užtikrinimą. Strateginiam tikslui pasiekti buvo vykdomi du Veiklos plano uždaviniai:</w:t>
      </w:r>
    </w:p>
    <w:p w14:paraId="0B1E9DBB" w14:textId="77777777" w:rsidR="008F1F1B" w:rsidRPr="00EE549D" w:rsidRDefault="008F1F1B" w:rsidP="008F1F1B">
      <w:pPr>
        <w:overflowPunct w:val="0"/>
        <w:ind w:firstLine="709"/>
        <w:jc w:val="both"/>
        <w:textAlignment w:val="baseline"/>
        <w:rPr>
          <w:u w:val="single"/>
        </w:rPr>
      </w:pPr>
      <w:r w:rsidRPr="00EE549D">
        <w:t>– įgyvendinant pirmąjį uždavinį – sudaryti sąlygas ugdytis ir gerinti ugdymo proceso kokybę – buvo sėkmingai įvykdytos priemonės, susijusios su kokybiško ugdymo proceso organizavimu palankioje ugdymuisi aplinkoje, mokytojų, darbuotojų kvalifikacijos tobulinimu, prevencinių priemonių užtikrinimu. Mokytojai tobulino savo profesines, pedagogines ir psichologines kompetencijas kvalifikacijos tobulinimo renginiuose vidutiniškai 6,9 dienas per metus. Mokykla apmokėjo 5 dienų kvalifikacijos kėlimo seminarų išlaidas (5,3 tūkst. eurų). Siekiant tobulinti mokytojų dalykines, pedagogines-psichologines kompetencijas, buvo organizuoti seminarai:</w:t>
      </w:r>
      <w:r>
        <w:t xml:space="preserve"> </w:t>
      </w:r>
      <w:r w:rsidRPr="00EE549D">
        <w:t>,,Pianistų rengimo tarptautiniams konkursams papildomas aspektas: atviros meistriškumo paskaitos ir pamokos”, 2 seminarai apskrities mokytojams „Pianistų ruošimas konkursams: muzikinių kūrinių interpretavimo tradicijos ir naujovės“,  „Bendravimas su sudėtingais mokinių tėvais: metodai ir būdai. Streso valdymas“, „Aš ir kiti: efektyvios tarpusavio santykių strategijos gerinant įstaigos mikroklimatą“, „Moksleivių motyvacija ugdymo aplinkoje“, „</w:t>
      </w:r>
      <w:proofErr w:type="spellStart"/>
      <w:r w:rsidRPr="00EE549D">
        <w:t>Mobingas</w:t>
      </w:r>
      <w:proofErr w:type="spellEnd"/>
      <w:r w:rsidRPr="00EE549D">
        <w:t xml:space="preserve"> švietimo įstaigoje“, „Privalomojo pirmosios pagalbos teikimo įgūdžių“, „Higienos įgūdžių“ mokymus“. Visai mokyklos bendruomenei organizuotas civilinės saugos mokymas „Kaip elgtis kritinės</w:t>
      </w:r>
      <w:r>
        <w:t xml:space="preserve"> </w:t>
      </w:r>
      <w:r w:rsidRPr="00EE549D">
        <w:t>/</w:t>
      </w:r>
      <w:r>
        <w:t xml:space="preserve"> </w:t>
      </w:r>
      <w:r w:rsidRPr="00EE549D">
        <w:t>ekstremalios situacijos metu“. Organizuojant seminarus bendradarbiauta su Klaipėdos universiteto Tęstinių studijų centru, Klaipėdos miesto pedagogų švietimo ir kultūros centru, VšĮ „</w:t>
      </w:r>
      <w:proofErr w:type="spellStart"/>
      <w:r w:rsidRPr="00EE549D">
        <w:t>Edukateka</w:t>
      </w:r>
      <w:proofErr w:type="spellEnd"/>
      <w:r w:rsidRPr="00EE549D">
        <w:t xml:space="preserve">“. </w:t>
      </w:r>
    </w:p>
    <w:p w14:paraId="3095C987" w14:textId="77777777" w:rsidR="008F1F1B" w:rsidRPr="00EE549D" w:rsidRDefault="008F1F1B" w:rsidP="008F1F1B">
      <w:pPr>
        <w:tabs>
          <w:tab w:val="left" w:pos="1134"/>
        </w:tabs>
        <w:ind w:firstLine="709"/>
        <w:jc w:val="both"/>
      </w:pPr>
      <w:r w:rsidRPr="00EE549D">
        <w:t>Siekdama skatinti tarpinstitucinį bendradarbiavimą</w:t>
      </w:r>
      <w:r>
        <w:t>,</w:t>
      </w:r>
      <w:r w:rsidRPr="00EE549D">
        <w:t xml:space="preserve"> Mokykla organizavo 1 tarptautinį, 2 respublikinius konkursus, 4 festivalius</w:t>
      </w:r>
      <w:r>
        <w:t>;</w:t>
      </w:r>
      <w:r w:rsidRPr="00EE549D">
        <w:t xml:space="preserve"> pasirašyta 10 naujų bendradarbiavimo sutarčių su socialiniais partneriais. Mokytojai dalinosi gerąja patirtimi: organizavo 5 metodines dienas, vedė 12 atvirų pamokų, skaitė 20 metodinių pranešimų. 46 Mokyklos mokiniai dalyvavo meistriškumo pamokose.</w:t>
      </w:r>
    </w:p>
    <w:p w14:paraId="7D611B87" w14:textId="77777777" w:rsidR="008F1F1B" w:rsidRPr="00EE549D" w:rsidRDefault="008F1F1B" w:rsidP="008F1F1B">
      <w:pPr>
        <w:tabs>
          <w:tab w:val="left" w:pos="1134"/>
        </w:tabs>
        <w:ind w:firstLine="709"/>
        <w:jc w:val="both"/>
      </w:pPr>
      <w:r w:rsidRPr="00EE549D">
        <w:t>Mokykloje atliktas giluminis veiklos kokybės įsivertinimas. Vertinama sritis – mokyklos kultūra. Tyrimo objektas – Mokyklos bendruomenės tarpusavio santykiai, emocinis mikroklimatas. Tyrime dalyvavo 390 mokinių (70</w:t>
      </w:r>
      <w:r>
        <w:t xml:space="preserve"> </w:t>
      </w:r>
      <w:r w:rsidRPr="00EE549D">
        <w:t>%), 79 mokytojai (100</w:t>
      </w:r>
      <w:r>
        <w:t xml:space="preserve"> </w:t>
      </w:r>
      <w:r w:rsidRPr="00EE549D">
        <w:t>%). Tyrimo</w:t>
      </w:r>
      <w:r>
        <w:t>,</w:t>
      </w:r>
      <w:r w:rsidRPr="00EE549D">
        <w:t xml:space="preserve"> atlikto balandžio ir lapkričio mėnesiais, siekiant matyti pokytį, lyginamieji rezultatai: mokyklos vidinės erdvės kuria palankią emocinę aplinką, nuteikia ramiai, maloniai veiklai. Vertinant mokyklos aplinką mokytojų ir mokinių nuomonė kito teigiama linkme, mokytojų – padidėjo 6</w:t>
      </w:r>
      <w:r>
        <w:t xml:space="preserve"> </w:t>
      </w:r>
      <w:r w:rsidRPr="00EE549D">
        <w:t>% (nuo 73</w:t>
      </w:r>
      <w:r>
        <w:t xml:space="preserve"> </w:t>
      </w:r>
      <w:r w:rsidRPr="00EE549D">
        <w:t>% iki 79</w:t>
      </w:r>
      <w:r>
        <w:t xml:space="preserve"> </w:t>
      </w:r>
      <w:r w:rsidRPr="00EE549D">
        <w:t>%), mokinių išliko 60</w:t>
      </w:r>
      <w:r>
        <w:t xml:space="preserve"> </w:t>
      </w:r>
      <w:r w:rsidRPr="00EE549D">
        <w:t>%, bet sumažėjo neigiamas mokinių vertinimas – nuo 12</w:t>
      </w:r>
      <w:r>
        <w:t xml:space="preserve"> </w:t>
      </w:r>
      <w:r w:rsidRPr="00EE549D">
        <w:t>% iki 3</w:t>
      </w:r>
      <w:r>
        <w:t xml:space="preserve"> </w:t>
      </w:r>
      <w:r w:rsidRPr="00EE549D">
        <w:t>%. Mokyklos bendruomenėje laikomasi tarpusavio susitarimų ir taisyklių. Abiejų apklausų metu išlieka labai aukštas tarpusavio pasitikėjimo įvertinimas, t. y. apie 80</w:t>
      </w:r>
      <w:r>
        <w:t xml:space="preserve"> </w:t>
      </w:r>
      <w:r w:rsidRPr="00EE549D">
        <w:t xml:space="preserve">% mokinių ir mokytojų mano, </w:t>
      </w:r>
      <w:r w:rsidRPr="00327E74">
        <w:t>kad Mokykloje laikomasi</w:t>
      </w:r>
      <w:r w:rsidRPr="00EE549D">
        <w:t xml:space="preserve"> susitarimų ir </w:t>
      </w:r>
      <w:r w:rsidRPr="00EE549D">
        <w:lastRenderedPageBreak/>
        <w:t>taisyklių, mokinių neigiamas vertinimas sumažėjo nuo 2</w:t>
      </w:r>
      <w:r>
        <w:t xml:space="preserve"> </w:t>
      </w:r>
      <w:r w:rsidRPr="00EE549D">
        <w:t>% iki 1</w:t>
      </w:r>
      <w:r>
        <w:t xml:space="preserve"> </w:t>
      </w:r>
      <w:r w:rsidRPr="00EE549D">
        <w:t>%. Mokytojų neigiamų atsakymų nebuvo. 90</w:t>
      </w:r>
      <w:r>
        <w:t xml:space="preserve"> </w:t>
      </w:r>
      <w:r w:rsidRPr="00EE549D">
        <w:t>% mokytojų (95</w:t>
      </w:r>
      <w:r>
        <w:t xml:space="preserve"> </w:t>
      </w:r>
      <w:r w:rsidRPr="00EE549D">
        <w:t>% / 92</w:t>
      </w:r>
      <w:r>
        <w:t xml:space="preserve"> </w:t>
      </w:r>
      <w:r w:rsidRPr="00EE549D">
        <w:t>%) mokytojo ir mokinio santykį vertina teigiamai, teigiamas bendravimas su mokytoju mokinių vertinimu paaugo 8</w:t>
      </w:r>
      <w:r>
        <w:t xml:space="preserve"> </w:t>
      </w:r>
      <w:r w:rsidRPr="00EE549D">
        <w:t>% (nuo 78</w:t>
      </w:r>
      <w:r>
        <w:t xml:space="preserve"> </w:t>
      </w:r>
      <w:r w:rsidRPr="00EE549D">
        <w:t>% iki 86</w:t>
      </w:r>
      <w:r>
        <w:t xml:space="preserve"> </w:t>
      </w:r>
      <w:r w:rsidRPr="00EE549D">
        <w:t>%), neigiamas vertinimas sumažėjo nuo 7</w:t>
      </w:r>
      <w:r>
        <w:t xml:space="preserve"> </w:t>
      </w:r>
      <w:r w:rsidRPr="00EE549D">
        <w:t>% iki 1</w:t>
      </w:r>
      <w:r>
        <w:t xml:space="preserve"> </w:t>
      </w:r>
      <w:r w:rsidRPr="00EE549D">
        <w:t>%. Mokyklos techninis, ūkio dalies personalas su mokiniais ir mokytojais bendrauja kultūringai, tinkamai atlieka savo pareigas. Su šiuo teiginiu sutikusių mokytojų procentas pakilo 21</w:t>
      </w:r>
      <w:r>
        <w:t xml:space="preserve"> </w:t>
      </w:r>
      <w:r w:rsidRPr="00EE549D">
        <w:t>% (nuo 72</w:t>
      </w:r>
      <w:r>
        <w:t xml:space="preserve"> </w:t>
      </w:r>
      <w:r w:rsidRPr="00EE549D">
        <w:t>% iki 93</w:t>
      </w:r>
      <w:r>
        <w:t xml:space="preserve"> </w:t>
      </w:r>
      <w:r w:rsidRPr="00EE549D">
        <w:t>%), o sutikusių su šiuo teiginiu mokinių – paaugo 5</w:t>
      </w:r>
      <w:r>
        <w:t xml:space="preserve"> </w:t>
      </w:r>
      <w:r w:rsidRPr="00EE549D">
        <w:t>% (nuo 88</w:t>
      </w:r>
      <w:r>
        <w:t xml:space="preserve"> </w:t>
      </w:r>
      <w:r w:rsidRPr="00EE549D">
        <w:t>% iki 93</w:t>
      </w:r>
      <w:r>
        <w:t xml:space="preserve"> </w:t>
      </w:r>
      <w:r w:rsidRPr="00EE549D">
        <w:t>%) lapkričio mėnesio apklausoje. Nesutikusių mokytojų sumažėjo 5</w:t>
      </w:r>
      <w:r>
        <w:t xml:space="preserve"> </w:t>
      </w:r>
      <w:r w:rsidRPr="00EE549D">
        <w:t>%, nesutikusių mokinių – 7</w:t>
      </w:r>
      <w:r>
        <w:t xml:space="preserve"> </w:t>
      </w:r>
      <w:r w:rsidRPr="00EE549D">
        <w:t>%. Mokykloje esančios darbo grupės aktyviai veikia ir sprendžia su darbu susijusias problemas. Lyginant su balandžio mėnesiu, lapkričio mėnesį atliktoje apklausoje mokytojų teigiamų vertinimų padaugėjo 11</w:t>
      </w:r>
      <w:r>
        <w:t xml:space="preserve"> </w:t>
      </w:r>
      <w:r w:rsidRPr="00EE549D">
        <w:t>% (nuo 57</w:t>
      </w:r>
      <w:r>
        <w:t xml:space="preserve"> </w:t>
      </w:r>
      <w:r w:rsidRPr="00EE549D">
        <w:t>% iki 68</w:t>
      </w:r>
      <w:r>
        <w:t xml:space="preserve"> </w:t>
      </w:r>
      <w:r w:rsidRPr="00EE549D">
        <w:t>%), o mokinių vertinimas padidėjo 5</w:t>
      </w:r>
      <w:r>
        <w:t xml:space="preserve"> </w:t>
      </w:r>
      <w:r w:rsidRPr="00EE549D">
        <w:t>% (nuo 60</w:t>
      </w:r>
      <w:r>
        <w:t xml:space="preserve"> </w:t>
      </w:r>
      <w:r w:rsidRPr="00EE549D">
        <w:t>% iki 65</w:t>
      </w:r>
      <w:r>
        <w:t xml:space="preserve"> </w:t>
      </w:r>
      <w:r w:rsidRPr="00EE549D">
        <w:t>%). Su teiginiu „mokyklos aplinkoje patiriu psichologinį spaudimą, patyčias, žeminimą ir užgauliojimą“ įžvelgiama teigiama tendencija: mokytojų iš dalies patiriančių psichologinį spaudimą lyginant su balandžio mėnesio tyrimu sumažėjo 9</w:t>
      </w:r>
      <w:r>
        <w:t xml:space="preserve"> </w:t>
      </w:r>
      <w:r w:rsidRPr="00EE549D">
        <w:t>% (iki 87</w:t>
      </w:r>
      <w:r>
        <w:t xml:space="preserve"> </w:t>
      </w:r>
      <w:r w:rsidRPr="00EE549D">
        <w:t>%). Mokinių</w:t>
      </w:r>
      <w:r>
        <w:t>,</w:t>
      </w:r>
      <w:r w:rsidRPr="00EE549D">
        <w:t xml:space="preserve"> patiriančių spaudimą</w:t>
      </w:r>
      <w:r>
        <w:t>,</w:t>
      </w:r>
      <w:r w:rsidRPr="00EE549D">
        <w:t xml:space="preserve"> sumažėjo 5 % (iki 93%). Nustatytas pokytis klausimo „jaučiuosi šios mokyklos bendruomenės dalimi: esu pasitikintis, saugus, nebijau išsakyti savo nuomonę, rodyti iniciatyvą“ atsakymuose. Šiuo klausimu mokytojų pokytis pakilo 15 % (nuo 80</w:t>
      </w:r>
      <w:r>
        <w:t xml:space="preserve"> </w:t>
      </w:r>
      <w:r w:rsidRPr="00EE549D">
        <w:t>% iki 95</w:t>
      </w:r>
      <w:r>
        <w:t xml:space="preserve"> </w:t>
      </w:r>
      <w:r w:rsidRPr="00EE549D">
        <w:t>%), mokinių pakilo 7</w:t>
      </w:r>
      <w:r>
        <w:t xml:space="preserve"> </w:t>
      </w:r>
      <w:r w:rsidRPr="00EE549D">
        <w:t>% (nuo 85</w:t>
      </w:r>
      <w:r>
        <w:t xml:space="preserve"> </w:t>
      </w:r>
      <w:r w:rsidRPr="00EE549D">
        <w:t>% iki 92</w:t>
      </w:r>
      <w:r>
        <w:t xml:space="preserve"> </w:t>
      </w:r>
      <w:r w:rsidRPr="00EE549D">
        <w:t xml:space="preserve">%) – mokiniai jaučiasi saugūs, nebijo rodyti iniciatyvos. </w:t>
      </w:r>
    </w:p>
    <w:p w14:paraId="116A01EE" w14:textId="77777777" w:rsidR="008F1F1B" w:rsidRDefault="008F1F1B" w:rsidP="008F1F1B">
      <w:pPr>
        <w:tabs>
          <w:tab w:val="left" w:pos="1134"/>
        </w:tabs>
        <w:ind w:firstLine="709"/>
        <w:jc w:val="both"/>
        <w:rPr>
          <w:color w:val="FF0000"/>
        </w:rPr>
      </w:pPr>
      <w:r w:rsidRPr="00EE549D">
        <w:t>Atsižvelgiant į gautus rezultatus buvo parengtos rekomendacijo</w:t>
      </w:r>
      <w:r w:rsidRPr="00FB297A">
        <w:t>s</w:t>
      </w:r>
      <w:r>
        <w:t xml:space="preserve"> –</w:t>
      </w:r>
      <w:r w:rsidRPr="00FB297A">
        <w:t xml:space="preserve"> </w:t>
      </w:r>
      <w:r w:rsidRPr="00472951">
        <w:t>organizuoti seminarą apie šiuolaikinės kartos emocinius</w:t>
      </w:r>
      <w:r>
        <w:t>-</w:t>
      </w:r>
      <w:r w:rsidRPr="00472951">
        <w:t xml:space="preserve">psichologinius ypatumus; parengti šiuolaikinių lietuvių ir užsienio kompozitorių kūrinių sąrašą ir įtraukti juos į mokymo programą; papildyti bibliotekos fondus muzikine literatūra pagal mokinių pateiktus siūlymus; organizuoti menines-edukacines, kultūrines veiklas </w:t>
      </w:r>
      <w:r w:rsidRPr="00327E74">
        <w:t>Mokyklos</w:t>
      </w:r>
      <w:r w:rsidRPr="00472951">
        <w:t xml:space="preserve"> bendruomenės telkimui, tarpusavio santykių gerinimui.</w:t>
      </w:r>
    </w:p>
    <w:p w14:paraId="2AD8D2EA" w14:textId="77777777" w:rsidR="008F1F1B" w:rsidRPr="00EE549D" w:rsidRDefault="008F1F1B" w:rsidP="008F1F1B">
      <w:pPr>
        <w:tabs>
          <w:tab w:val="left" w:pos="1134"/>
        </w:tabs>
        <w:ind w:firstLine="709"/>
        <w:jc w:val="both"/>
      </w:pPr>
      <w:r w:rsidRPr="00EE549D">
        <w:t>– įgyvendinant antrąjį uždavinį – kokybiškas ugdymo programų įgyvendinimas – buvo sėkmingai įvykdytos priemonės, susijusios su ugdymo programų įvairovės užtikrinimu, mokinių saviraiškos poreikių tenkinimu.</w:t>
      </w:r>
    </w:p>
    <w:p w14:paraId="5B203179" w14:textId="77777777" w:rsidR="008F1F1B" w:rsidRPr="00EE549D" w:rsidRDefault="008F1F1B" w:rsidP="008F1F1B">
      <w:pPr>
        <w:overflowPunct w:val="0"/>
        <w:ind w:firstLine="709"/>
        <w:jc w:val="both"/>
        <w:textAlignment w:val="baseline"/>
      </w:pPr>
      <w:r w:rsidRPr="00EE549D">
        <w:t>Mokykloje</w:t>
      </w:r>
      <w:r w:rsidRPr="00EE549D">
        <w:rPr>
          <w:lang w:eastAsia="lt-LT"/>
        </w:rPr>
        <w:t xml:space="preserve"> atnaujintos 5 neformaliojo vaikų švietimo programos, kurios registruotos Neformaliojo švietimo programų registre </w:t>
      </w:r>
      <w:hyperlink r:id="rId6" w:history="1">
        <w:r w:rsidRPr="00EE549D">
          <w:rPr>
            <w:rStyle w:val="Hipersaitas"/>
            <w:lang w:eastAsia="lt-LT"/>
          </w:rPr>
          <w:t>www.nspr.smm.lt</w:t>
        </w:r>
      </w:hyperlink>
      <w:r w:rsidRPr="00EE549D">
        <w:rPr>
          <w:color w:val="0000FF"/>
          <w:u w:val="single"/>
          <w:lang w:eastAsia="lt-LT"/>
        </w:rPr>
        <w:t xml:space="preserve"> </w:t>
      </w:r>
      <w:r w:rsidRPr="00EE549D">
        <w:t>. Atnaujintas programų turinys tenkina mokinių pažinimo, ugdymosi ir saviraiškos poreikius, padeda gilinti muzikos srities žinias ir sustiprina dalykines kompetencijas. Mokiniai dalyvavo respublikiniuose (40) ir  tarptautiniuose (21) konkursuose-festivaliuose, kuriuose 197 mokiniai tapo laureatais bei prizinių vietų laimėtojais. Mokykla apmokėjo konkurso dalyvio mokestį, kelionės bei nakvynės išlaidas. Užtikrintas Mokyklos organizuojamų 7 tradicinių renginių tęstinumas. Organizuoti 105 koncertai, iš jų 1</w:t>
      </w:r>
      <w:r>
        <w:t>7 skirti Klaipėdos miesto 770-mečio</w:t>
      </w:r>
      <w:r w:rsidRPr="00EE549D">
        <w:t xml:space="preserve"> jubiliejui (koncertų programos). Sukurtas mokyklos vaizdinės koncertinės medžiagos dalinimosi kanalas tinkle </w:t>
      </w:r>
      <w:hyperlink r:id="rId7" w:history="1">
        <w:r w:rsidRPr="00EE549D">
          <w:rPr>
            <w:rStyle w:val="Hipersaitas"/>
          </w:rPr>
          <w:t>www.youtube.com</w:t>
        </w:r>
      </w:hyperlink>
      <w:r w:rsidRPr="00EE549D">
        <w:t xml:space="preserve">., transliuoti ir patalpinti 29 koncertai. </w:t>
      </w:r>
    </w:p>
    <w:p w14:paraId="7D16E052" w14:textId="77777777" w:rsidR="008F1F1B" w:rsidRPr="00EE549D" w:rsidRDefault="008F1F1B" w:rsidP="008F1F1B">
      <w:pPr>
        <w:overflowPunct w:val="0"/>
        <w:ind w:firstLine="709"/>
        <w:jc w:val="both"/>
        <w:textAlignment w:val="baseline"/>
      </w:pPr>
      <w:r w:rsidRPr="00EE549D">
        <w:t>Didinant paslaugų prieinamumą ir patrauklumą mokiniams, laikinai neturintiems savo instrumento, sudaryta galimybė nuomotis instrumentą pagal pasirinktą specialybę (sudaryta 120 instrumento nuomos sutarčių). Mokykloje nuo atlyginimo už mokslą atleista 90 mokinių.</w:t>
      </w:r>
    </w:p>
    <w:p w14:paraId="71A8A32C" w14:textId="77777777" w:rsidR="008F1F1B" w:rsidRPr="00EE549D" w:rsidRDefault="008F1F1B" w:rsidP="008F1F1B">
      <w:pPr>
        <w:tabs>
          <w:tab w:val="left" w:pos="1134"/>
        </w:tabs>
        <w:ind w:firstLine="709"/>
        <w:jc w:val="both"/>
      </w:pPr>
      <w:r w:rsidRPr="00EE549D">
        <w:t>Siekiant Strateginio plano antrojo tikslo – gerinti muzikos mokyklos materialinę bazę bei užtikrinti saugią ugdymo aplinką – Mokyklos veikla buvo orientuojama į edukacinių aplinkų kūrimą, šiuolaikinių ugdymo(</w:t>
      </w:r>
      <w:proofErr w:type="spellStart"/>
      <w:r w:rsidRPr="00EE549D">
        <w:t>si</w:t>
      </w:r>
      <w:proofErr w:type="spellEnd"/>
      <w:r w:rsidRPr="00EE549D">
        <w:t>) priemonių įsigijimą. Tikslui pasiekti buvo vykdomi du Veiklos plano uždaviniai:</w:t>
      </w:r>
    </w:p>
    <w:p w14:paraId="6D88B2B6" w14:textId="77777777" w:rsidR="008F1F1B" w:rsidRPr="00EE549D" w:rsidRDefault="008F1F1B" w:rsidP="008F1F1B">
      <w:pPr>
        <w:tabs>
          <w:tab w:val="left" w:pos="1134"/>
        </w:tabs>
        <w:ind w:firstLine="709"/>
        <w:jc w:val="both"/>
      </w:pPr>
      <w:r w:rsidRPr="00EE549D">
        <w:t xml:space="preserve">– įgyvendinant pirmąjį uždavinį – saugios ir sveikos aplinkos užtikrinimas – buvo įvykdytos dvi priemonės: saugios aplinkos sąlygų gerinimas; naujų ugdymo priemonių įsigijimas. Mokykloje vykdyta darbuotojų medicininės sveikatos patikra, darbuotojai turi pirmos pagalbos teikimo, higienos įgūdžių ir turizmo renginių organizatoriaus pažymėjimus. Priemonė įvykdyta 100 %. Mokykloje surengtos </w:t>
      </w:r>
      <w:r w:rsidRPr="00327E74">
        <w:t xml:space="preserve">gaisrinės saugos pratybos, </w:t>
      </w:r>
      <w:r w:rsidRPr="00EE549D">
        <w:t xml:space="preserve">Darbo saugos ir sveikatos darbe instruktažai. </w:t>
      </w:r>
    </w:p>
    <w:p w14:paraId="303CE754" w14:textId="77777777" w:rsidR="008F1F1B" w:rsidRPr="00EE549D" w:rsidRDefault="008F1F1B" w:rsidP="008F1F1B">
      <w:pPr>
        <w:overflowPunct w:val="0"/>
        <w:ind w:firstLine="709"/>
        <w:jc w:val="both"/>
        <w:textAlignment w:val="baseline"/>
      </w:pPr>
      <w:r w:rsidRPr="00EE549D">
        <w:t xml:space="preserve">Atnaujinta Mokyklos ugdymo aplinka ir praturtinta materialinė bazė: įsigyti 4 nešiojami kompiuteriai ir 2 planšetės (3,45 tūkst. eurų), </w:t>
      </w:r>
      <w:r>
        <w:t>informacinių technologijų</w:t>
      </w:r>
      <w:r w:rsidRPr="00EE549D">
        <w:t xml:space="preserve"> priemonių (10,0 tūkst. eurų), natų leidinių (1,0 tūkst. eurų), muzikos prekių (22,0 tūkst. eurų), pasiūti koncertiniai rūbai chorui (2,5 tūkst. eurų), įvairių </w:t>
      </w:r>
      <w:r w:rsidRPr="001C0139">
        <w:t>prekių Mokyklos reikmėms</w:t>
      </w:r>
      <w:r w:rsidRPr="00EE549D">
        <w:t xml:space="preserve"> (9,0 tūkst. eurų), įsigytos vaizdo stebėjimo kameros (9,8 tūkst. eurų). Atlikti remonto darbai palėpėje (atstatyti cementiniai laiptai su turėklais į palėpę) už </w:t>
      </w:r>
      <w:r w:rsidRPr="00EE549D">
        <w:lastRenderedPageBreak/>
        <w:t xml:space="preserve">25,0 tūkst. eurų. Ruošiamas palėpės įrengimo projektas už 17,0 tūkst. eurų. Įsigytas ilgalaikis turtas: 4 garso kolonėlės, 1 </w:t>
      </w:r>
      <w:proofErr w:type="spellStart"/>
      <w:r w:rsidRPr="00EE549D">
        <w:t>mikšerinis</w:t>
      </w:r>
      <w:proofErr w:type="spellEnd"/>
      <w:r w:rsidRPr="00EE549D">
        <w:t xml:space="preserve"> pultas</w:t>
      </w:r>
      <w:r w:rsidRPr="00EE549D">
        <w:rPr>
          <w:color w:val="FF0000"/>
        </w:rPr>
        <w:t xml:space="preserve"> </w:t>
      </w:r>
      <w:r w:rsidRPr="00EE549D">
        <w:t>(4,3 tūkst. eurų).</w:t>
      </w:r>
    </w:p>
    <w:p w14:paraId="2B835B0E" w14:textId="77777777" w:rsidR="008F1F1B" w:rsidRPr="00EE549D" w:rsidRDefault="008F1F1B" w:rsidP="008F1F1B">
      <w:pPr>
        <w:tabs>
          <w:tab w:val="left" w:pos="284"/>
          <w:tab w:val="left" w:pos="426"/>
        </w:tabs>
        <w:ind w:firstLine="567"/>
        <w:jc w:val="both"/>
        <w:rPr>
          <w:rFonts w:eastAsia="Calibri"/>
        </w:rPr>
      </w:pPr>
      <w:r w:rsidRPr="00EE549D">
        <w:rPr>
          <w:rFonts w:eastAsia="Calibri"/>
        </w:rPr>
        <w:t xml:space="preserve">2022 m. </w:t>
      </w:r>
      <w:r w:rsidRPr="00BE5514">
        <w:rPr>
          <w:rFonts w:eastAsia="Calibri"/>
        </w:rPr>
        <w:t>Mokyklos finansinė</w:t>
      </w:r>
      <w:r w:rsidRPr="00EE549D">
        <w:rPr>
          <w:rFonts w:eastAsia="Calibri"/>
        </w:rPr>
        <w:t xml:space="preserve"> informacija:</w:t>
      </w:r>
    </w:p>
    <w:tbl>
      <w:tblPr>
        <w:tblStyle w:val="Lentelstinklelis"/>
        <w:tblW w:w="9237" w:type="dxa"/>
        <w:tblLook w:val="04A0" w:firstRow="1" w:lastRow="0" w:firstColumn="1" w:lastColumn="0" w:noHBand="0" w:noVBand="1"/>
      </w:tblPr>
      <w:tblGrid>
        <w:gridCol w:w="2362"/>
        <w:gridCol w:w="1489"/>
        <w:gridCol w:w="1435"/>
        <w:gridCol w:w="1283"/>
        <w:gridCol w:w="43"/>
        <w:gridCol w:w="2625"/>
      </w:tblGrid>
      <w:tr w:rsidR="008F1F1B" w:rsidRPr="00EE549D" w14:paraId="2E4F50A0" w14:textId="77777777" w:rsidTr="00CA502C">
        <w:tc>
          <w:tcPr>
            <w:tcW w:w="2362" w:type="dxa"/>
            <w:vMerge w:val="restart"/>
            <w:tcBorders>
              <w:top w:val="single" w:sz="4" w:space="0" w:color="auto"/>
              <w:left w:val="single" w:sz="4" w:space="0" w:color="auto"/>
              <w:bottom w:val="single" w:sz="4" w:space="0" w:color="auto"/>
              <w:right w:val="single" w:sz="4" w:space="0" w:color="auto"/>
            </w:tcBorders>
            <w:hideMark/>
          </w:tcPr>
          <w:p w14:paraId="6949043F" w14:textId="77777777" w:rsidR="008F1F1B" w:rsidRPr="00EE549D" w:rsidRDefault="008F1F1B" w:rsidP="00CA502C">
            <w:pPr>
              <w:jc w:val="center"/>
            </w:pPr>
            <w:r w:rsidRPr="00EE549D">
              <w:t>Finansavimo šaltinis</w:t>
            </w:r>
          </w:p>
        </w:tc>
        <w:tc>
          <w:tcPr>
            <w:tcW w:w="4207" w:type="dxa"/>
            <w:gridSpan w:val="3"/>
            <w:tcBorders>
              <w:top w:val="single" w:sz="4" w:space="0" w:color="auto"/>
              <w:left w:val="single" w:sz="4" w:space="0" w:color="auto"/>
              <w:bottom w:val="single" w:sz="4" w:space="0" w:color="auto"/>
              <w:right w:val="single" w:sz="4" w:space="0" w:color="auto"/>
            </w:tcBorders>
            <w:hideMark/>
          </w:tcPr>
          <w:p w14:paraId="3134CEC3" w14:textId="77777777" w:rsidR="008F1F1B" w:rsidRPr="00EE549D" w:rsidRDefault="008F1F1B" w:rsidP="00CA502C">
            <w:pPr>
              <w:jc w:val="center"/>
            </w:pPr>
            <w:r w:rsidRPr="00EE549D">
              <w:t>Lėšos (tūkst. eurų)</w:t>
            </w:r>
          </w:p>
        </w:tc>
        <w:tc>
          <w:tcPr>
            <w:tcW w:w="2668" w:type="dxa"/>
            <w:gridSpan w:val="2"/>
            <w:vMerge w:val="restart"/>
            <w:tcBorders>
              <w:top w:val="single" w:sz="4" w:space="0" w:color="auto"/>
              <w:left w:val="single" w:sz="4" w:space="0" w:color="auto"/>
              <w:bottom w:val="single" w:sz="4" w:space="0" w:color="auto"/>
              <w:right w:val="single" w:sz="4" w:space="0" w:color="auto"/>
            </w:tcBorders>
          </w:tcPr>
          <w:p w14:paraId="51ECDB91" w14:textId="77777777" w:rsidR="008F1F1B" w:rsidRPr="00EE549D" w:rsidRDefault="008F1F1B" w:rsidP="00CA502C">
            <w:pPr>
              <w:jc w:val="both"/>
            </w:pPr>
            <w:r w:rsidRPr="00EE549D">
              <w:t>Pastabos</w:t>
            </w:r>
          </w:p>
          <w:p w14:paraId="06B02385" w14:textId="77777777" w:rsidR="008F1F1B" w:rsidRPr="00EE549D" w:rsidRDefault="008F1F1B" w:rsidP="00CA502C">
            <w:pPr>
              <w:jc w:val="center"/>
            </w:pPr>
          </w:p>
        </w:tc>
      </w:tr>
      <w:tr w:rsidR="008F1F1B" w:rsidRPr="00EE549D" w14:paraId="2758D33C" w14:textId="77777777" w:rsidTr="00CA502C">
        <w:tc>
          <w:tcPr>
            <w:tcW w:w="0" w:type="auto"/>
            <w:vMerge/>
            <w:tcBorders>
              <w:top w:val="single" w:sz="4" w:space="0" w:color="auto"/>
              <w:left w:val="single" w:sz="4" w:space="0" w:color="auto"/>
              <w:bottom w:val="single" w:sz="4" w:space="0" w:color="auto"/>
              <w:right w:val="single" w:sz="4" w:space="0" w:color="auto"/>
            </w:tcBorders>
            <w:vAlign w:val="center"/>
            <w:hideMark/>
          </w:tcPr>
          <w:p w14:paraId="33D4E384" w14:textId="77777777" w:rsidR="008F1F1B" w:rsidRPr="00EE549D" w:rsidRDefault="008F1F1B" w:rsidP="00CA502C"/>
        </w:tc>
        <w:tc>
          <w:tcPr>
            <w:tcW w:w="1489" w:type="dxa"/>
            <w:tcBorders>
              <w:top w:val="single" w:sz="4" w:space="0" w:color="auto"/>
              <w:left w:val="single" w:sz="4" w:space="0" w:color="auto"/>
              <w:bottom w:val="single" w:sz="4" w:space="0" w:color="auto"/>
              <w:right w:val="single" w:sz="4" w:space="0" w:color="auto"/>
            </w:tcBorders>
            <w:hideMark/>
          </w:tcPr>
          <w:p w14:paraId="09290D2F" w14:textId="77777777" w:rsidR="008F1F1B" w:rsidRPr="00EE549D" w:rsidRDefault="008F1F1B" w:rsidP="00CA502C">
            <w:r w:rsidRPr="00EE549D">
              <w:t>Planas (patikslintas)</w:t>
            </w:r>
          </w:p>
        </w:tc>
        <w:tc>
          <w:tcPr>
            <w:tcW w:w="1435" w:type="dxa"/>
            <w:tcBorders>
              <w:top w:val="single" w:sz="4" w:space="0" w:color="auto"/>
              <w:left w:val="single" w:sz="4" w:space="0" w:color="auto"/>
              <w:bottom w:val="single" w:sz="4" w:space="0" w:color="auto"/>
              <w:right w:val="single" w:sz="4" w:space="0" w:color="auto"/>
            </w:tcBorders>
            <w:hideMark/>
          </w:tcPr>
          <w:p w14:paraId="06EB6978" w14:textId="77777777" w:rsidR="008F1F1B" w:rsidRPr="00EE549D" w:rsidRDefault="008F1F1B" w:rsidP="00CA502C">
            <w:r w:rsidRPr="00EE549D">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1039C636" w14:textId="77777777" w:rsidR="008F1F1B" w:rsidRPr="00BE5514" w:rsidRDefault="008F1F1B" w:rsidP="00CA502C">
            <w:r w:rsidRPr="00BE5514">
              <w:t>Įvykdymas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75C024" w14:textId="77777777" w:rsidR="008F1F1B" w:rsidRPr="00BE5514" w:rsidRDefault="008F1F1B" w:rsidP="00CA502C"/>
        </w:tc>
      </w:tr>
      <w:tr w:rsidR="008F1F1B" w:rsidRPr="00EE549D" w14:paraId="3A784326" w14:textId="77777777" w:rsidTr="00CA502C">
        <w:trPr>
          <w:trHeight w:val="415"/>
        </w:trPr>
        <w:tc>
          <w:tcPr>
            <w:tcW w:w="2362" w:type="dxa"/>
            <w:tcBorders>
              <w:top w:val="single" w:sz="4" w:space="0" w:color="auto"/>
              <w:left w:val="single" w:sz="4" w:space="0" w:color="auto"/>
              <w:bottom w:val="single" w:sz="4" w:space="0" w:color="auto"/>
              <w:right w:val="single" w:sz="4" w:space="0" w:color="auto"/>
            </w:tcBorders>
            <w:hideMark/>
          </w:tcPr>
          <w:p w14:paraId="15AC7A71" w14:textId="77777777" w:rsidR="008F1F1B" w:rsidRPr="00EE549D" w:rsidRDefault="008F1F1B" w:rsidP="00CA502C">
            <w:r w:rsidRPr="00EE549D">
              <w:t>Savivaldybės biudžetas (SB) (151)</w:t>
            </w:r>
          </w:p>
        </w:tc>
        <w:tc>
          <w:tcPr>
            <w:tcW w:w="1489" w:type="dxa"/>
            <w:tcBorders>
              <w:top w:val="single" w:sz="4" w:space="0" w:color="auto"/>
              <w:left w:val="single" w:sz="4" w:space="0" w:color="auto"/>
              <w:bottom w:val="single" w:sz="4" w:space="0" w:color="auto"/>
              <w:right w:val="single" w:sz="4" w:space="0" w:color="auto"/>
            </w:tcBorders>
            <w:hideMark/>
          </w:tcPr>
          <w:p w14:paraId="14E20C22" w14:textId="77777777" w:rsidR="008F1F1B" w:rsidRPr="00EE549D" w:rsidRDefault="008F1F1B" w:rsidP="00CA502C">
            <w:r w:rsidRPr="00EE549D">
              <w:t>1942,0</w:t>
            </w:r>
          </w:p>
        </w:tc>
        <w:tc>
          <w:tcPr>
            <w:tcW w:w="1435" w:type="dxa"/>
            <w:tcBorders>
              <w:top w:val="single" w:sz="4" w:space="0" w:color="auto"/>
              <w:left w:val="single" w:sz="4" w:space="0" w:color="auto"/>
              <w:bottom w:val="single" w:sz="4" w:space="0" w:color="auto"/>
              <w:right w:val="single" w:sz="4" w:space="0" w:color="auto"/>
            </w:tcBorders>
            <w:hideMark/>
          </w:tcPr>
          <w:p w14:paraId="3EF827FA" w14:textId="77777777" w:rsidR="008F1F1B" w:rsidRPr="00EE549D" w:rsidRDefault="008F1F1B" w:rsidP="00CA502C">
            <w:r w:rsidRPr="00EE549D">
              <w:t>1942,0</w:t>
            </w:r>
          </w:p>
        </w:tc>
        <w:tc>
          <w:tcPr>
            <w:tcW w:w="1283" w:type="dxa"/>
            <w:tcBorders>
              <w:top w:val="single" w:sz="4" w:space="0" w:color="auto"/>
              <w:left w:val="single" w:sz="4" w:space="0" w:color="auto"/>
              <w:bottom w:val="single" w:sz="4" w:space="0" w:color="auto"/>
              <w:right w:val="single" w:sz="4" w:space="0" w:color="auto"/>
            </w:tcBorders>
            <w:hideMark/>
          </w:tcPr>
          <w:p w14:paraId="5122816E" w14:textId="77777777" w:rsidR="008F1F1B" w:rsidRPr="00BE5514" w:rsidRDefault="008F1F1B" w:rsidP="00CA502C">
            <w:r w:rsidRPr="00BE5514">
              <w:t>100</w:t>
            </w:r>
          </w:p>
        </w:tc>
        <w:tc>
          <w:tcPr>
            <w:tcW w:w="2668" w:type="dxa"/>
            <w:gridSpan w:val="2"/>
            <w:tcBorders>
              <w:top w:val="single" w:sz="4" w:space="0" w:color="auto"/>
              <w:left w:val="single" w:sz="4" w:space="0" w:color="auto"/>
              <w:bottom w:val="single" w:sz="4" w:space="0" w:color="auto"/>
              <w:right w:val="single" w:sz="4" w:space="0" w:color="auto"/>
            </w:tcBorders>
          </w:tcPr>
          <w:p w14:paraId="33CC2A1C" w14:textId="77777777" w:rsidR="008F1F1B" w:rsidRPr="00BE5514" w:rsidRDefault="008F1F1B" w:rsidP="00CA502C"/>
        </w:tc>
      </w:tr>
      <w:tr w:rsidR="008F1F1B" w:rsidRPr="00EE549D" w14:paraId="55C34024" w14:textId="77777777" w:rsidTr="00CA502C">
        <w:tc>
          <w:tcPr>
            <w:tcW w:w="2362" w:type="dxa"/>
            <w:tcBorders>
              <w:top w:val="single" w:sz="4" w:space="0" w:color="auto"/>
              <w:left w:val="single" w:sz="4" w:space="0" w:color="auto"/>
              <w:bottom w:val="single" w:sz="4" w:space="0" w:color="auto"/>
              <w:right w:val="single" w:sz="4" w:space="0" w:color="auto"/>
            </w:tcBorders>
            <w:hideMark/>
          </w:tcPr>
          <w:p w14:paraId="32B4CD84" w14:textId="77777777" w:rsidR="008F1F1B" w:rsidRPr="00EE549D" w:rsidRDefault="008F1F1B" w:rsidP="00CA502C">
            <w:r w:rsidRPr="00EE549D">
              <w:t>Specialioji tikslinė dotacija (VB) (141)</w:t>
            </w:r>
          </w:p>
        </w:tc>
        <w:tc>
          <w:tcPr>
            <w:tcW w:w="1489" w:type="dxa"/>
            <w:tcBorders>
              <w:top w:val="single" w:sz="4" w:space="0" w:color="auto"/>
              <w:left w:val="single" w:sz="4" w:space="0" w:color="auto"/>
              <w:bottom w:val="single" w:sz="4" w:space="0" w:color="auto"/>
              <w:right w:val="single" w:sz="4" w:space="0" w:color="auto"/>
            </w:tcBorders>
            <w:hideMark/>
          </w:tcPr>
          <w:p w14:paraId="5D3D0A15" w14:textId="77777777" w:rsidR="008F1F1B" w:rsidRPr="00EE549D" w:rsidRDefault="008F1F1B" w:rsidP="00CA502C">
            <w:r w:rsidRPr="00EE549D">
              <w:t>53,3</w:t>
            </w:r>
          </w:p>
        </w:tc>
        <w:tc>
          <w:tcPr>
            <w:tcW w:w="1435" w:type="dxa"/>
            <w:tcBorders>
              <w:top w:val="single" w:sz="4" w:space="0" w:color="auto"/>
              <w:left w:val="single" w:sz="4" w:space="0" w:color="auto"/>
              <w:bottom w:val="single" w:sz="4" w:space="0" w:color="auto"/>
              <w:right w:val="single" w:sz="4" w:space="0" w:color="auto"/>
            </w:tcBorders>
            <w:hideMark/>
          </w:tcPr>
          <w:p w14:paraId="09B8AC43" w14:textId="77777777" w:rsidR="008F1F1B" w:rsidRPr="00EE549D" w:rsidRDefault="008F1F1B" w:rsidP="00CA502C">
            <w:r w:rsidRPr="00EE549D">
              <w:t>53,3</w:t>
            </w:r>
          </w:p>
        </w:tc>
        <w:tc>
          <w:tcPr>
            <w:tcW w:w="1283" w:type="dxa"/>
            <w:tcBorders>
              <w:top w:val="single" w:sz="4" w:space="0" w:color="auto"/>
              <w:left w:val="single" w:sz="4" w:space="0" w:color="auto"/>
              <w:bottom w:val="single" w:sz="4" w:space="0" w:color="auto"/>
              <w:right w:val="single" w:sz="4" w:space="0" w:color="auto"/>
            </w:tcBorders>
            <w:hideMark/>
          </w:tcPr>
          <w:p w14:paraId="0CB537A5" w14:textId="77777777" w:rsidR="008F1F1B" w:rsidRPr="00BE5514" w:rsidRDefault="008F1F1B" w:rsidP="00CA502C">
            <w:r w:rsidRPr="00BE5514">
              <w:t>100</w:t>
            </w:r>
          </w:p>
        </w:tc>
        <w:tc>
          <w:tcPr>
            <w:tcW w:w="2668" w:type="dxa"/>
            <w:gridSpan w:val="2"/>
            <w:tcBorders>
              <w:top w:val="single" w:sz="4" w:space="0" w:color="auto"/>
              <w:left w:val="single" w:sz="4" w:space="0" w:color="auto"/>
              <w:bottom w:val="single" w:sz="4" w:space="0" w:color="auto"/>
              <w:right w:val="single" w:sz="4" w:space="0" w:color="auto"/>
            </w:tcBorders>
          </w:tcPr>
          <w:p w14:paraId="1F247C5A" w14:textId="77777777" w:rsidR="008F1F1B" w:rsidRPr="00BE5514" w:rsidRDefault="008F1F1B" w:rsidP="00CA502C"/>
        </w:tc>
      </w:tr>
      <w:tr w:rsidR="008F1F1B" w:rsidRPr="00EE549D" w14:paraId="7AEF70BA" w14:textId="77777777" w:rsidTr="00CA502C">
        <w:tc>
          <w:tcPr>
            <w:tcW w:w="2362" w:type="dxa"/>
            <w:tcBorders>
              <w:top w:val="single" w:sz="4" w:space="0" w:color="auto"/>
              <w:left w:val="single" w:sz="4" w:space="0" w:color="auto"/>
              <w:bottom w:val="single" w:sz="4" w:space="0" w:color="auto"/>
              <w:right w:val="single" w:sz="4" w:space="0" w:color="auto"/>
            </w:tcBorders>
            <w:hideMark/>
          </w:tcPr>
          <w:p w14:paraId="3E808ECD" w14:textId="77777777" w:rsidR="008F1F1B" w:rsidRPr="00EE549D" w:rsidRDefault="008F1F1B" w:rsidP="00CA502C">
            <w:r w:rsidRPr="00EE549D">
              <w:t>Įstaigos gautos pajamos (surinkta pajamų SP), iš jų:</w:t>
            </w:r>
          </w:p>
        </w:tc>
        <w:tc>
          <w:tcPr>
            <w:tcW w:w="1489" w:type="dxa"/>
            <w:tcBorders>
              <w:top w:val="single" w:sz="4" w:space="0" w:color="auto"/>
              <w:left w:val="single" w:sz="4" w:space="0" w:color="auto"/>
              <w:bottom w:val="single" w:sz="4" w:space="0" w:color="auto"/>
              <w:right w:val="single" w:sz="4" w:space="0" w:color="auto"/>
            </w:tcBorders>
            <w:hideMark/>
          </w:tcPr>
          <w:p w14:paraId="64F333A0" w14:textId="77777777" w:rsidR="008F1F1B" w:rsidRPr="00EE549D" w:rsidRDefault="008F1F1B" w:rsidP="00CA502C">
            <w:r w:rsidRPr="00EE549D">
              <w:t>84,0</w:t>
            </w:r>
          </w:p>
        </w:tc>
        <w:tc>
          <w:tcPr>
            <w:tcW w:w="1435" w:type="dxa"/>
            <w:tcBorders>
              <w:top w:val="single" w:sz="4" w:space="0" w:color="auto"/>
              <w:left w:val="single" w:sz="4" w:space="0" w:color="auto"/>
              <w:bottom w:val="single" w:sz="4" w:space="0" w:color="auto"/>
              <w:right w:val="single" w:sz="4" w:space="0" w:color="auto"/>
            </w:tcBorders>
            <w:hideMark/>
          </w:tcPr>
          <w:p w14:paraId="61106334" w14:textId="77777777" w:rsidR="008F1F1B" w:rsidRPr="00EE549D" w:rsidRDefault="008F1F1B" w:rsidP="00CA502C">
            <w:r w:rsidRPr="00EE549D">
              <w:t>80,0</w:t>
            </w:r>
          </w:p>
        </w:tc>
        <w:tc>
          <w:tcPr>
            <w:tcW w:w="1283" w:type="dxa"/>
            <w:tcBorders>
              <w:top w:val="single" w:sz="4" w:space="0" w:color="auto"/>
              <w:left w:val="single" w:sz="4" w:space="0" w:color="auto"/>
              <w:bottom w:val="single" w:sz="4" w:space="0" w:color="auto"/>
              <w:right w:val="single" w:sz="4" w:space="0" w:color="auto"/>
            </w:tcBorders>
            <w:hideMark/>
          </w:tcPr>
          <w:p w14:paraId="4CBAB92D" w14:textId="77777777" w:rsidR="008F1F1B" w:rsidRPr="00BE5514" w:rsidRDefault="008F1F1B" w:rsidP="00CA502C">
            <w:r w:rsidRPr="00BE5514">
              <w:t>95</w:t>
            </w:r>
          </w:p>
        </w:tc>
        <w:tc>
          <w:tcPr>
            <w:tcW w:w="2668" w:type="dxa"/>
            <w:gridSpan w:val="2"/>
            <w:tcBorders>
              <w:top w:val="single" w:sz="4" w:space="0" w:color="auto"/>
              <w:left w:val="single" w:sz="4" w:space="0" w:color="auto"/>
              <w:bottom w:val="single" w:sz="4" w:space="0" w:color="auto"/>
              <w:right w:val="single" w:sz="4" w:space="0" w:color="auto"/>
            </w:tcBorders>
            <w:hideMark/>
          </w:tcPr>
          <w:p w14:paraId="325ED3C8" w14:textId="77777777" w:rsidR="008F1F1B" w:rsidRPr="00BE5514" w:rsidRDefault="008F1F1B" w:rsidP="00CA502C">
            <w:r w:rsidRPr="00BE5514">
              <w:t>5 % nesurinkta dėl skolų</w:t>
            </w:r>
          </w:p>
        </w:tc>
      </w:tr>
      <w:tr w:rsidR="008F1F1B" w:rsidRPr="00EE549D" w14:paraId="590D1AF2" w14:textId="77777777" w:rsidTr="00CA502C">
        <w:trPr>
          <w:trHeight w:val="477"/>
        </w:trPr>
        <w:tc>
          <w:tcPr>
            <w:tcW w:w="2362" w:type="dxa"/>
            <w:tcBorders>
              <w:top w:val="single" w:sz="4" w:space="0" w:color="auto"/>
              <w:left w:val="single" w:sz="4" w:space="0" w:color="auto"/>
              <w:bottom w:val="single" w:sz="4" w:space="0" w:color="auto"/>
              <w:right w:val="single" w:sz="4" w:space="0" w:color="auto"/>
            </w:tcBorders>
            <w:hideMark/>
          </w:tcPr>
          <w:p w14:paraId="4EC47DF0" w14:textId="77777777" w:rsidR="008F1F1B" w:rsidRPr="00EE549D" w:rsidRDefault="008F1F1B" w:rsidP="00CA502C">
            <w:r w:rsidRPr="00EE549D">
              <w:t>Pajamų išlaidos (SP)</w:t>
            </w:r>
          </w:p>
        </w:tc>
        <w:tc>
          <w:tcPr>
            <w:tcW w:w="1489" w:type="dxa"/>
            <w:tcBorders>
              <w:top w:val="single" w:sz="4" w:space="0" w:color="auto"/>
              <w:left w:val="single" w:sz="4" w:space="0" w:color="auto"/>
              <w:bottom w:val="single" w:sz="4" w:space="0" w:color="auto"/>
              <w:right w:val="single" w:sz="4" w:space="0" w:color="auto"/>
            </w:tcBorders>
            <w:hideMark/>
          </w:tcPr>
          <w:p w14:paraId="63204F74" w14:textId="77777777" w:rsidR="008F1F1B" w:rsidRPr="00EE549D" w:rsidRDefault="008F1F1B" w:rsidP="00CA502C">
            <w:r w:rsidRPr="00EE549D">
              <w:t>2,8</w:t>
            </w:r>
          </w:p>
        </w:tc>
        <w:tc>
          <w:tcPr>
            <w:tcW w:w="1435" w:type="dxa"/>
            <w:tcBorders>
              <w:top w:val="single" w:sz="4" w:space="0" w:color="auto"/>
              <w:left w:val="single" w:sz="4" w:space="0" w:color="auto"/>
              <w:bottom w:val="single" w:sz="4" w:space="0" w:color="auto"/>
              <w:right w:val="single" w:sz="4" w:space="0" w:color="auto"/>
            </w:tcBorders>
            <w:hideMark/>
          </w:tcPr>
          <w:p w14:paraId="69950B3A" w14:textId="77777777" w:rsidR="008F1F1B" w:rsidRPr="00EE549D" w:rsidRDefault="008F1F1B" w:rsidP="00CA502C">
            <w:r w:rsidRPr="00EE549D">
              <w:t>2,8</w:t>
            </w:r>
          </w:p>
        </w:tc>
        <w:tc>
          <w:tcPr>
            <w:tcW w:w="1283" w:type="dxa"/>
            <w:tcBorders>
              <w:top w:val="single" w:sz="4" w:space="0" w:color="auto"/>
              <w:left w:val="single" w:sz="4" w:space="0" w:color="auto"/>
              <w:bottom w:val="single" w:sz="4" w:space="0" w:color="auto"/>
              <w:right w:val="single" w:sz="4" w:space="0" w:color="auto"/>
            </w:tcBorders>
          </w:tcPr>
          <w:p w14:paraId="15DC941A" w14:textId="77777777" w:rsidR="008F1F1B" w:rsidRPr="00EE549D" w:rsidRDefault="008F1F1B" w:rsidP="00CA502C"/>
        </w:tc>
        <w:tc>
          <w:tcPr>
            <w:tcW w:w="2668" w:type="dxa"/>
            <w:gridSpan w:val="2"/>
            <w:tcBorders>
              <w:top w:val="single" w:sz="4" w:space="0" w:color="auto"/>
              <w:left w:val="single" w:sz="4" w:space="0" w:color="auto"/>
              <w:bottom w:val="single" w:sz="4" w:space="0" w:color="auto"/>
              <w:right w:val="single" w:sz="4" w:space="0" w:color="auto"/>
            </w:tcBorders>
          </w:tcPr>
          <w:p w14:paraId="4A2A6FBA" w14:textId="77777777" w:rsidR="008F1F1B" w:rsidRPr="00EE549D" w:rsidRDefault="008F1F1B" w:rsidP="00CA502C"/>
        </w:tc>
      </w:tr>
      <w:tr w:rsidR="008F1F1B" w:rsidRPr="00EE549D" w14:paraId="5C780C55" w14:textId="77777777" w:rsidTr="00CA502C">
        <w:trPr>
          <w:trHeight w:val="125"/>
        </w:trPr>
        <w:tc>
          <w:tcPr>
            <w:tcW w:w="2362" w:type="dxa"/>
            <w:tcBorders>
              <w:top w:val="single" w:sz="4" w:space="0" w:color="auto"/>
              <w:left w:val="single" w:sz="4" w:space="0" w:color="auto"/>
              <w:bottom w:val="single" w:sz="4" w:space="0" w:color="auto"/>
              <w:right w:val="single" w:sz="4" w:space="0" w:color="auto"/>
            </w:tcBorders>
            <w:hideMark/>
          </w:tcPr>
          <w:p w14:paraId="66CF90BA" w14:textId="77777777" w:rsidR="008F1F1B" w:rsidRPr="00EE549D" w:rsidRDefault="008F1F1B" w:rsidP="00CA502C">
            <w:r w:rsidRPr="00EE549D">
              <w:t>Projektų finansavimas (ES; VB;SB)</w:t>
            </w:r>
          </w:p>
        </w:tc>
        <w:tc>
          <w:tcPr>
            <w:tcW w:w="1489" w:type="dxa"/>
            <w:tcBorders>
              <w:top w:val="single" w:sz="4" w:space="0" w:color="auto"/>
              <w:left w:val="single" w:sz="4" w:space="0" w:color="auto"/>
              <w:bottom w:val="single" w:sz="4" w:space="0" w:color="auto"/>
              <w:right w:val="single" w:sz="4" w:space="0" w:color="auto"/>
            </w:tcBorders>
            <w:hideMark/>
          </w:tcPr>
          <w:p w14:paraId="43F00F1B" w14:textId="77777777" w:rsidR="008F1F1B" w:rsidRPr="00EE549D" w:rsidRDefault="008F1F1B" w:rsidP="00CA502C">
            <w:r w:rsidRPr="00EE549D">
              <w:t>-</w:t>
            </w:r>
          </w:p>
        </w:tc>
        <w:tc>
          <w:tcPr>
            <w:tcW w:w="1435" w:type="dxa"/>
            <w:tcBorders>
              <w:top w:val="single" w:sz="4" w:space="0" w:color="auto"/>
              <w:left w:val="single" w:sz="4" w:space="0" w:color="auto"/>
              <w:bottom w:val="single" w:sz="4" w:space="0" w:color="auto"/>
              <w:right w:val="single" w:sz="4" w:space="0" w:color="auto"/>
            </w:tcBorders>
            <w:hideMark/>
          </w:tcPr>
          <w:p w14:paraId="6B8048FC" w14:textId="77777777" w:rsidR="008F1F1B" w:rsidRPr="00EE549D" w:rsidRDefault="008F1F1B" w:rsidP="00CA502C">
            <w:r w:rsidRPr="00EE549D">
              <w:t>-</w:t>
            </w:r>
          </w:p>
        </w:tc>
        <w:tc>
          <w:tcPr>
            <w:tcW w:w="1283" w:type="dxa"/>
            <w:tcBorders>
              <w:top w:val="single" w:sz="4" w:space="0" w:color="auto"/>
              <w:left w:val="single" w:sz="4" w:space="0" w:color="auto"/>
              <w:bottom w:val="single" w:sz="4" w:space="0" w:color="auto"/>
              <w:right w:val="single" w:sz="4" w:space="0" w:color="auto"/>
            </w:tcBorders>
            <w:hideMark/>
          </w:tcPr>
          <w:p w14:paraId="337CE502" w14:textId="77777777" w:rsidR="008F1F1B" w:rsidRPr="00EE549D" w:rsidRDefault="008F1F1B" w:rsidP="00CA502C">
            <w:r w:rsidRPr="00EE549D">
              <w:t>-</w:t>
            </w:r>
          </w:p>
        </w:tc>
        <w:tc>
          <w:tcPr>
            <w:tcW w:w="2668" w:type="dxa"/>
            <w:gridSpan w:val="2"/>
            <w:tcBorders>
              <w:top w:val="single" w:sz="4" w:space="0" w:color="auto"/>
              <w:left w:val="single" w:sz="4" w:space="0" w:color="auto"/>
              <w:bottom w:val="single" w:sz="4" w:space="0" w:color="auto"/>
              <w:right w:val="single" w:sz="4" w:space="0" w:color="auto"/>
            </w:tcBorders>
          </w:tcPr>
          <w:p w14:paraId="596A4223" w14:textId="77777777" w:rsidR="008F1F1B" w:rsidRPr="00EE549D" w:rsidRDefault="008F1F1B" w:rsidP="00CA502C"/>
        </w:tc>
      </w:tr>
      <w:tr w:rsidR="008F1F1B" w:rsidRPr="00EE549D" w14:paraId="14F25530" w14:textId="77777777" w:rsidTr="00CA502C">
        <w:tc>
          <w:tcPr>
            <w:tcW w:w="2362" w:type="dxa"/>
            <w:tcBorders>
              <w:top w:val="single" w:sz="4" w:space="0" w:color="auto"/>
              <w:left w:val="single" w:sz="4" w:space="0" w:color="auto"/>
              <w:bottom w:val="single" w:sz="4" w:space="0" w:color="auto"/>
              <w:right w:val="single" w:sz="4" w:space="0" w:color="auto"/>
            </w:tcBorders>
            <w:hideMark/>
          </w:tcPr>
          <w:p w14:paraId="047E0DFF" w14:textId="77777777" w:rsidR="008F1F1B" w:rsidRPr="00EE549D" w:rsidRDefault="008F1F1B" w:rsidP="00CA502C">
            <w:r w:rsidRPr="00EE549D">
              <w:t>Kitos lėšos (parama 1,2 % GM ir kt.)</w:t>
            </w:r>
          </w:p>
        </w:tc>
        <w:tc>
          <w:tcPr>
            <w:tcW w:w="1489" w:type="dxa"/>
            <w:tcBorders>
              <w:top w:val="single" w:sz="4" w:space="0" w:color="auto"/>
              <w:left w:val="single" w:sz="4" w:space="0" w:color="auto"/>
              <w:bottom w:val="single" w:sz="4" w:space="0" w:color="auto"/>
              <w:right w:val="single" w:sz="4" w:space="0" w:color="auto"/>
            </w:tcBorders>
            <w:hideMark/>
          </w:tcPr>
          <w:p w14:paraId="72EB9F70" w14:textId="77777777" w:rsidR="008F1F1B" w:rsidRPr="00EE549D" w:rsidRDefault="008F1F1B" w:rsidP="00CA502C">
            <w:r w:rsidRPr="00EE549D">
              <w:t>9,4</w:t>
            </w:r>
          </w:p>
        </w:tc>
        <w:tc>
          <w:tcPr>
            <w:tcW w:w="1435" w:type="dxa"/>
            <w:tcBorders>
              <w:top w:val="single" w:sz="4" w:space="0" w:color="auto"/>
              <w:left w:val="single" w:sz="4" w:space="0" w:color="auto"/>
              <w:bottom w:val="single" w:sz="4" w:space="0" w:color="auto"/>
              <w:right w:val="single" w:sz="4" w:space="0" w:color="auto"/>
            </w:tcBorders>
            <w:hideMark/>
          </w:tcPr>
          <w:p w14:paraId="5450878B" w14:textId="77777777" w:rsidR="008F1F1B" w:rsidRPr="00EE549D" w:rsidRDefault="008F1F1B" w:rsidP="00CA502C">
            <w:r w:rsidRPr="00EE549D">
              <w:t>3,0</w:t>
            </w:r>
          </w:p>
        </w:tc>
        <w:tc>
          <w:tcPr>
            <w:tcW w:w="1283" w:type="dxa"/>
            <w:tcBorders>
              <w:top w:val="single" w:sz="4" w:space="0" w:color="auto"/>
              <w:left w:val="single" w:sz="4" w:space="0" w:color="auto"/>
              <w:bottom w:val="single" w:sz="4" w:space="0" w:color="auto"/>
              <w:right w:val="single" w:sz="4" w:space="0" w:color="auto"/>
            </w:tcBorders>
            <w:hideMark/>
          </w:tcPr>
          <w:p w14:paraId="306CC314" w14:textId="77777777" w:rsidR="008F1F1B" w:rsidRPr="00EE549D" w:rsidRDefault="008F1F1B" w:rsidP="00CA502C">
            <w:r w:rsidRPr="00EE549D">
              <w:t>32</w:t>
            </w:r>
          </w:p>
        </w:tc>
        <w:tc>
          <w:tcPr>
            <w:tcW w:w="2668" w:type="dxa"/>
            <w:gridSpan w:val="2"/>
            <w:tcBorders>
              <w:top w:val="single" w:sz="4" w:space="0" w:color="auto"/>
              <w:left w:val="single" w:sz="4" w:space="0" w:color="auto"/>
              <w:bottom w:val="single" w:sz="4" w:space="0" w:color="auto"/>
              <w:right w:val="single" w:sz="4" w:space="0" w:color="auto"/>
            </w:tcBorders>
          </w:tcPr>
          <w:p w14:paraId="5784991A" w14:textId="77777777" w:rsidR="008F1F1B" w:rsidRPr="00EE549D" w:rsidRDefault="008F1F1B" w:rsidP="00CA502C"/>
        </w:tc>
      </w:tr>
      <w:tr w:rsidR="008F1F1B" w:rsidRPr="00EE549D" w14:paraId="56DE953A" w14:textId="77777777" w:rsidTr="00CA502C">
        <w:trPr>
          <w:trHeight w:val="430"/>
        </w:trPr>
        <w:tc>
          <w:tcPr>
            <w:tcW w:w="2362" w:type="dxa"/>
            <w:tcBorders>
              <w:top w:val="single" w:sz="4" w:space="0" w:color="auto"/>
              <w:left w:val="single" w:sz="4" w:space="0" w:color="auto"/>
              <w:bottom w:val="single" w:sz="4" w:space="0" w:color="auto"/>
              <w:right w:val="single" w:sz="4" w:space="0" w:color="auto"/>
            </w:tcBorders>
            <w:hideMark/>
          </w:tcPr>
          <w:p w14:paraId="2FBAC4A4" w14:textId="77777777" w:rsidR="008F1F1B" w:rsidRPr="00EE549D" w:rsidRDefault="008F1F1B" w:rsidP="00CA502C">
            <w:r w:rsidRPr="00EE549D">
              <w:t>Iš viso</w:t>
            </w:r>
          </w:p>
        </w:tc>
        <w:tc>
          <w:tcPr>
            <w:tcW w:w="1489" w:type="dxa"/>
            <w:tcBorders>
              <w:top w:val="single" w:sz="4" w:space="0" w:color="auto"/>
              <w:left w:val="single" w:sz="4" w:space="0" w:color="auto"/>
              <w:bottom w:val="single" w:sz="4" w:space="0" w:color="auto"/>
              <w:right w:val="single" w:sz="4" w:space="0" w:color="auto"/>
            </w:tcBorders>
            <w:hideMark/>
          </w:tcPr>
          <w:p w14:paraId="2B1695E1" w14:textId="77777777" w:rsidR="008F1F1B" w:rsidRPr="00EE549D" w:rsidRDefault="008F1F1B" w:rsidP="00CA502C">
            <w:r w:rsidRPr="00EE549D">
              <w:t>2091,5</w:t>
            </w:r>
          </w:p>
        </w:tc>
        <w:tc>
          <w:tcPr>
            <w:tcW w:w="1435" w:type="dxa"/>
            <w:tcBorders>
              <w:top w:val="single" w:sz="4" w:space="0" w:color="auto"/>
              <w:left w:val="single" w:sz="4" w:space="0" w:color="auto"/>
              <w:bottom w:val="single" w:sz="4" w:space="0" w:color="auto"/>
              <w:right w:val="single" w:sz="4" w:space="0" w:color="auto"/>
            </w:tcBorders>
            <w:hideMark/>
          </w:tcPr>
          <w:p w14:paraId="1C80AB76" w14:textId="77777777" w:rsidR="008F1F1B" w:rsidRPr="00EE549D" w:rsidRDefault="008F1F1B" w:rsidP="00CA502C">
            <w:r w:rsidRPr="00EE549D">
              <w:t>2081,1</w:t>
            </w:r>
          </w:p>
        </w:tc>
        <w:tc>
          <w:tcPr>
            <w:tcW w:w="1283" w:type="dxa"/>
            <w:tcBorders>
              <w:top w:val="single" w:sz="4" w:space="0" w:color="auto"/>
              <w:left w:val="single" w:sz="4" w:space="0" w:color="auto"/>
              <w:bottom w:val="single" w:sz="4" w:space="0" w:color="auto"/>
              <w:right w:val="single" w:sz="4" w:space="0" w:color="auto"/>
            </w:tcBorders>
            <w:hideMark/>
          </w:tcPr>
          <w:p w14:paraId="0F3E95BA" w14:textId="77777777" w:rsidR="008F1F1B" w:rsidRPr="00EE549D" w:rsidRDefault="008F1F1B" w:rsidP="00CA502C">
            <w:r w:rsidRPr="00EE549D">
              <w:t xml:space="preserve">95 </w:t>
            </w:r>
          </w:p>
        </w:tc>
        <w:tc>
          <w:tcPr>
            <w:tcW w:w="2668" w:type="dxa"/>
            <w:gridSpan w:val="2"/>
            <w:tcBorders>
              <w:top w:val="single" w:sz="4" w:space="0" w:color="auto"/>
              <w:left w:val="single" w:sz="4" w:space="0" w:color="auto"/>
              <w:bottom w:val="single" w:sz="4" w:space="0" w:color="auto"/>
              <w:right w:val="single" w:sz="4" w:space="0" w:color="auto"/>
            </w:tcBorders>
          </w:tcPr>
          <w:p w14:paraId="6F02BB76" w14:textId="77777777" w:rsidR="008F1F1B" w:rsidRPr="00EE549D" w:rsidRDefault="008F1F1B" w:rsidP="00CA502C"/>
        </w:tc>
      </w:tr>
      <w:tr w:rsidR="008F1F1B" w:rsidRPr="00EE549D" w14:paraId="0E15A40F" w14:textId="77777777" w:rsidTr="00CA502C">
        <w:tc>
          <w:tcPr>
            <w:tcW w:w="5286" w:type="dxa"/>
            <w:gridSpan w:val="3"/>
            <w:tcBorders>
              <w:top w:val="single" w:sz="4" w:space="0" w:color="auto"/>
              <w:left w:val="single" w:sz="4" w:space="0" w:color="auto"/>
              <w:bottom w:val="single" w:sz="4" w:space="0" w:color="auto"/>
              <w:right w:val="nil"/>
            </w:tcBorders>
            <w:hideMark/>
          </w:tcPr>
          <w:p w14:paraId="340FB98C" w14:textId="77777777" w:rsidR="008F1F1B" w:rsidRPr="00EE549D" w:rsidRDefault="008F1F1B" w:rsidP="00CA502C">
            <w:r w:rsidRPr="00EE549D">
              <w:t>Kreditinis įsiskolinimas (pagal visus finansavimo šaltinius) 2023 m. sausio 1 d.</w:t>
            </w:r>
          </w:p>
        </w:tc>
        <w:tc>
          <w:tcPr>
            <w:tcW w:w="1326" w:type="dxa"/>
            <w:gridSpan w:val="2"/>
            <w:tcBorders>
              <w:top w:val="single" w:sz="4" w:space="0" w:color="auto"/>
              <w:left w:val="nil"/>
              <w:bottom w:val="single" w:sz="4" w:space="0" w:color="auto"/>
              <w:right w:val="single" w:sz="4" w:space="0" w:color="auto"/>
            </w:tcBorders>
          </w:tcPr>
          <w:p w14:paraId="5A4E03C7" w14:textId="77777777" w:rsidR="008F1F1B" w:rsidRPr="00EE549D" w:rsidRDefault="008F1F1B" w:rsidP="00CA502C"/>
        </w:tc>
        <w:tc>
          <w:tcPr>
            <w:tcW w:w="2625" w:type="dxa"/>
            <w:tcBorders>
              <w:top w:val="single" w:sz="4" w:space="0" w:color="auto"/>
              <w:left w:val="single" w:sz="4" w:space="0" w:color="auto"/>
              <w:bottom w:val="single" w:sz="4" w:space="0" w:color="auto"/>
              <w:right w:val="single" w:sz="4" w:space="0" w:color="auto"/>
            </w:tcBorders>
            <w:hideMark/>
          </w:tcPr>
          <w:p w14:paraId="7DF3D3EA" w14:textId="77777777" w:rsidR="008F1F1B" w:rsidRPr="00EE549D" w:rsidRDefault="008F1F1B" w:rsidP="00CA502C">
            <w:r w:rsidRPr="00EE549D">
              <w:t>Kreditorinį įsiskolinimų nėra</w:t>
            </w:r>
          </w:p>
        </w:tc>
      </w:tr>
    </w:tbl>
    <w:p w14:paraId="6F43843A" w14:textId="77777777" w:rsidR="008F1F1B" w:rsidRPr="00EE549D" w:rsidRDefault="008F1F1B" w:rsidP="008F1F1B">
      <w:pPr>
        <w:tabs>
          <w:tab w:val="left" w:pos="284"/>
          <w:tab w:val="left" w:pos="426"/>
        </w:tabs>
        <w:jc w:val="both"/>
        <w:rPr>
          <w:rFonts w:eastAsia="Calibri"/>
        </w:rPr>
      </w:pPr>
    </w:p>
    <w:p w14:paraId="0C34886E" w14:textId="77777777" w:rsidR="008F1F1B" w:rsidRPr="00EE549D" w:rsidRDefault="008F1F1B" w:rsidP="008F1F1B">
      <w:pPr>
        <w:tabs>
          <w:tab w:val="left" w:pos="284"/>
          <w:tab w:val="left" w:pos="426"/>
        </w:tabs>
        <w:ind w:firstLine="745"/>
        <w:jc w:val="both"/>
        <w:rPr>
          <w:rFonts w:eastAsia="Calibri"/>
        </w:rPr>
      </w:pPr>
      <w:r w:rsidRPr="00EE549D">
        <w:rPr>
          <w:rFonts w:eastAsia="Calibri"/>
        </w:rPr>
        <w:t>Nacionalinis visuomenės sveikatos centras prie Sveikatos apsaugos ministerijos Klaipėdos departamentas (2022-11-23 Nr. 3-12 15.3.6 Nr. PP-8039) atliko Mokyklos veiklos atitiktį Lietuvos higienos normos HN 20:2018 reikalavimams. Pažeidimų nenustatyta.</w:t>
      </w:r>
    </w:p>
    <w:p w14:paraId="5662920A" w14:textId="77777777" w:rsidR="008F1F1B" w:rsidRDefault="008F1F1B" w:rsidP="008F1F1B">
      <w:pPr>
        <w:tabs>
          <w:tab w:val="left" w:pos="709"/>
        </w:tabs>
        <w:spacing w:line="256" w:lineRule="auto"/>
        <w:ind w:firstLine="709"/>
        <w:jc w:val="both"/>
        <w:rPr>
          <w:rFonts w:eastAsia="Calibri"/>
        </w:rPr>
      </w:pPr>
      <w:r w:rsidRPr="00EE549D">
        <w:rPr>
          <w:rFonts w:eastAsia="Calibri"/>
        </w:rPr>
        <w:t xml:space="preserve">Planuodama 2023 metų veiklą, </w:t>
      </w:r>
      <w:r w:rsidRPr="00BE5514">
        <w:rPr>
          <w:rFonts w:eastAsia="Calibri"/>
        </w:rPr>
        <w:t>Mokyklos bendruomenė</w:t>
      </w:r>
      <w:r w:rsidRPr="00EE549D">
        <w:rPr>
          <w:rFonts w:eastAsia="Calibri"/>
        </w:rPr>
        <w:t xml:space="preserve"> susitarė dėl šių veiklos prioritetų: mokomųjų dalykų turinio integralumas ugdant mokinių dalykines ir asmenines kompetencijas; sąlygų ugdytis kiekvienam vaikui, teikiant veiksmingą pagalbą, sudarymas; mokinių pasiekimų gerinimas, taikant mokinio (vaiko) pažangos matavimo sistemą.</w:t>
      </w:r>
    </w:p>
    <w:p w14:paraId="1E897EAC" w14:textId="77777777" w:rsidR="008F1F1B" w:rsidRDefault="008F1F1B" w:rsidP="008F1F1B">
      <w:pPr>
        <w:tabs>
          <w:tab w:val="left" w:pos="709"/>
        </w:tabs>
        <w:spacing w:line="256" w:lineRule="auto"/>
        <w:ind w:firstLine="709"/>
        <w:jc w:val="both"/>
      </w:pPr>
    </w:p>
    <w:p w14:paraId="1BCD5BB0" w14:textId="77777777" w:rsidR="008F1F1B" w:rsidRDefault="008F1F1B" w:rsidP="008F1F1B">
      <w:pPr>
        <w:tabs>
          <w:tab w:val="left" w:pos="709"/>
        </w:tabs>
        <w:spacing w:line="256" w:lineRule="auto"/>
        <w:jc w:val="both"/>
      </w:pPr>
      <w:r>
        <w:t>Direktorius</w:t>
      </w:r>
      <w:r>
        <w:tab/>
      </w:r>
      <w:r>
        <w:tab/>
      </w:r>
      <w:r>
        <w:tab/>
      </w:r>
      <w:r>
        <w:tab/>
      </w:r>
      <w:r>
        <w:tab/>
      </w:r>
      <w:r>
        <w:tab/>
        <w:t xml:space="preserve">Sigitas </w:t>
      </w:r>
      <w:proofErr w:type="spellStart"/>
      <w:r>
        <w:t>Kusas</w:t>
      </w:r>
      <w:proofErr w:type="spellEnd"/>
    </w:p>
    <w:p w14:paraId="31BA65B7" w14:textId="77777777" w:rsidR="004273F6" w:rsidRDefault="004273F6" w:rsidP="004273F6">
      <w:pPr>
        <w:jc w:val="both"/>
      </w:pPr>
    </w:p>
    <w:p w14:paraId="56DCE51C" w14:textId="77777777" w:rsidR="004273F6" w:rsidRPr="00832CC9" w:rsidRDefault="004273F6" w:rsidP="004273F6">
      <w:pPr>
        <w:jc w:val="center"/>
      </w:pPr>
      <w:r>
        <w:t>_______________________</w:t>
      </w:r>
    </w:p>
    <w:sectPr w:rsidR="004273F6"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7570" w14:textId="77777777" w:rsidR="001D4D63" w:rsidRDefault="001D4D63" w:rsidP="00D57F27">
      <w:r>
        <w:separator/>
      </w:r>
    </w:p>
  </w:endnote>
  <w:endnote w:type="continuationSeparator" w:id="0">
    <w:p w14:paraId="42C62F6D"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55E2" w14:textId="77777777" w:rsidR="001D4D63" w:rsidRDefault="001D4D63" w:rsidP="00D57F27">
      <w:r>
        <w:separator/>
      </w:r>
    </w:p>
  </w:footnote>
  <w:footnote w:type="continuationSeparator" w:id="0">
    <w:p w14:paraId="38DBFF15"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1AB480B4"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9BA4632"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786DAF"/>
    <w:rsid w:val="00832CC9"/>
    <w:rsid w:val="008354D5"/>
    <w:rsid w:val="008E6E82"/>
    <w:rsid w:val="008F1F1B"/>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C9CAA"/>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8F1F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youtub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spr.smm.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6576</Words>
  <Characters>3749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2023-05-04T08:16:00Z</dcterms:created>
  <dcterms:modified xsi:type="dcterms:W3CDTF">2023-05-04T08:16:00Z</dcterms:modified>
</cp:coreProperties>
</file>